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9E2D35">
      <w:pPr>
        <w:pStyle w:val="Header"/>
        <w:tabs>
          <w:tab w:val="left" w:pos="3119"/>
          <w:tab w:val="right" w:pos="10490"/>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sidR="00651443">
        <w:rPr>
          <w:rFonts w:ascii="Times New Roman" w:hAnsi="Times New Roman"/>
          <w:sz w:val="24"/>
        </w:rPr>
        <w:t>bis</w:t>
      </w:r>
      <w:r>
        <w:rPr>
          <w:rFonts w:ascii="Times New Roman" w:hAnsi="Times New Roman"/>
          <w:sz w:val="24"/>
        </w:rPr>
        <w:tab/>
        <w:t>R</w:t>
      </w:r>
      <w:r w:rsidR="006538A4" w:rsidRPr="006538A4">
        <w:rPr>
          <w:rFonts w:ascii="Times New Roman" w:hAnsi="Times New Roman"/>
          <w:sz w:val="24"/>
        </w:rPr>
        <w:t>4</w:t>
      </w:r>
      <w:bookmarkStart w:id="0" w:name="_GoBack"/>
      <w:bookmarkEnd w:id="0"/>
      <w:r w:rsidR="006538A4" w:rsidRPr="006538A4">
        <w:rPr>
          <w:rFonts w:ascii="Times New Roman" w:hAnsi="Times New Roman"/>
          <w:sz w:val="24"/>
        </w:rPr>
        <w:t>-1904137</w:t>
      </w:r>
    </w:p>
    <w:p w:rsidR="005813AA" w:rsidRPr="00552689" w:rsidRDefault="00651443" w:rsidP="005813AA">
      <w:pPr>
        <w:pStyle w:val="Header"/>
        <w:rPr>
          <w:rFonts w:ascii="Times New Roman" w:hAnsi="Times New Roman"/>
          <w:sz w:val="24"/>
          <w:lang w:val="en-US"/>
        </w:rPr>
      </w:pPr>
      <w:r>
        <w:rPr>
          <w:rFonts w:ascii="Times New Roman" w:hAnsi="Times New Roman"/>
          <w:sz w:val="24"/>
          <w:lang w:val="en-US"/>
        </w:rPr>
        <w:t>Xi’an</w:t>
      </w:r>
      <w:r w:rsidR="005813AA">
        <w:rPr>
          <w:rFonts w:ascii="Times New Roman" w:hAnsi="Times New Roman"/>
          <w:sz w:val="24"/>
          <w:lang w:val="en-US"/>
        </w:rPr>
        <w:t xml:space="preserve">, </w:t>
      </w:r>
      <w:r>
        <w:rPr>
          <w:rFonts w:ascii="Times New Roman" w:hAnsi="Times New Roman"/>
          <w:sz w:val="24"/>
          <w:lang w:val="en-US"/>
        </w:rPr>
        <w:t>China</w:t>
      </w:r>
      <w:r w:rsidR="005813AA">
        <w:rPr>
          <w:rFonts w:ascii="Times New Roman" w:hAnsi="Times New Roman"/>
          <w:sz w:val="24"/>
          <w:lang w:val="en-US"/>
        </w:rPr>
        <w:t xml:space="preserve">, </w:t>
      </w:r>
      <w:r>
        <w:rPr>
          <w:rFonts w:ascii="Times New Roman" w:hAnsi="Times New Roman"/>
          <w:sz w:val="24"/>
          <w:lang w:val="en-US"/>
        </w:rPr>
        <w:t>8</w:t>
      </w:r>
      <w:r w:rsidR="0032455B">
        <w:rPr>
          <w:rFonts w:ascii="Times New Roman" w:hAnsi="Times New Roman"/>
          <w:sz w:val="24"/>
          <w:lang w:val="en-US"/>
        </w:rPr>
        <w:t xml:space="preserve"> </w:t>
      </w:r>
      <w:r w:rsidR="002B1082">
        <w:rPr>
          <w:rFonts w:ascii="Times New Roman" w:hAnsi="Times New Roman"/>
          <w:sz w:val="24"/>
          <w:lang w:val="en-US"/>
        </w:rPr>
        <w:t>-</w:t>
      </w:r>
      <w:r>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2</w:t>
      </w:r>
      <w:r w:rsidR="002B1082">
        <w:rPr>
          <w:rFonts w:ascii="Times New Roman" w:hAnsi="Times New Roman"/>
          <w:sz w:val="24"/>
          <w:lang w:val="en-US"/>
        </w:rPr>
        <w:t xml:space="preserve"> </w:t>
      </w:r>
      <w:r>
        <w:rPr>
          <w:rFonts w:ascii="Times New Roman" w:hAnsi="Times New Roman"/>
          <w:sz w:val="24"/>
          <w:lang w:val="en-US"/>
        </w:rPr>
        <w:t>April</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005E31">
        <w:rPr>
          <w:rFonts w:ascii="Arial" w:hAnsi="Arial" w:cs="Arial"/>
          <w:sz w:val="24"/>
          <w:lang w:val="en-US" w:eastAsia="zh-CN"/>
        </w:rPr>
        <w:t>Known cell condition for FR2</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284ADA" w:rsidRPr="00284ADA">
        <w:rPr>
          <w:rFonts w:ascii="Arial" w:hAnsi="Arial" w:cs="Arial"/>
          <w:sz w:val="24"/>
          <w:lang w:val="en-US" w:eastAsia="zh-CN"/>
        </w:rPr>
        <w:t>6.10.5.1.2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E948E9" w:rsidRDefault="005813AA" w:rsidP="002E5998">
      <w:pPr>
        <w:pStyle w:val="Heading1"/>
      </w:pPr>
      <w:r w:rsidRPr="00DA6BF8">
        <w:t>Introduction</w:t>
      </w:r>
    </w:p>
    <w:p w:rsidR="00005E31" w:rsidRDefault="00005E31" w:rsidP="002E5998">
      <w:r>
        <w:t xml:space="preserve">In RAN4#90 there were several proposals for the known cell condition for FR2, including those in </w:t>
      </w:r>
      <w:r>
        <w:fldChar w:fldCharType="begin"/>
      </w:r>
      <w:r>
        <w:instrText xml:space="preserve"> REF _Ref3624760 \r \h </w:instrText>
      </w:r>
      <w:r>
        <w:fldChar w:fldCharType="separate"/>
      </w:r>
      <w:r>
        <w:t>[1]</w:t>
      </w:r>
      <w:r>
        <w:fldChar w:fldCharType="end"/>
      </w:r>
      <w:r>
        <w:fldChar w:fldCharType="begin"/>
      </w:r>
      <w:r>
        <w:instrText xml:space="preserve"> REF _Ref3624762 \r \h </w:instrText>
      </w:r>
      <w:r>
        <w:fldChar w:fldCharType="separate"/>
      </w:r>
      <w:r>
        <w:t>[2]</w:t>
      </w:r>
      <w:r>
        <w:fldChar w:fldCharType="end"/>
      </w:r>
      <w:r>
        <w:t xml:space="preserve"> and </w:t>
      </w:r>
      <w:r>
        <w:fldChar w:fldCharType="begin"/>
      </w:r>
      <w:r>
        <w:instrText xml:space="preserve"> REF _Ref3624765 \r \h </w:instrText>
      </w:r>
      <w:r>
        <w:fldChar w:fldCharType="separate"/>
      </w:r>
      <w:r>
        <w:t>[3]</w:t>
      </w:r>
      <w:r>
        <w:fldChar w:fldCharType="end"/>
      </w:r>
      <w:r>
        <w:t xml:space="preserve">. The discussion was triggered by an agreed way forward in </w:t>
      </w:r>
      <w:r>
        <w:fldChar w:fldCharType="begin"/>
      </w:r>
      <w:r>
        <w:instrText xml:space="preserve"> REF _Ref531678419 \r \h </w:instrText>
      </w:r>
      <w:r>
        <w:fldChar w:fldCharType="separate"/>
      </w:r>
      <w:r>
        <w:t>[4]</w:t>
      </w:r>
      <w:r>
        <w:fldChar w:fldCharType="end"/>
      </w:r>
      <w:r>
        <w:t>, which is mainly background material and simply says for the WF:</w:t>
      </w:r>
    </w:p>
    <w:p w:rsidR="006919B5" w:rsidRPr="00005E31" w:rsidRDefault="00005E31" w:rsidP="00005E31">
      <w:pPr>
        <w:numPr>
          <w:ilvl w:val="0"/>
          <w:numId w:val="29"/>
        </w:numPr>
      </w:pPr>
      <w:r w:rsidRPr="00005E31">
        <w:rPr>
          <w:lang w:val="en-US"/>
        </w:rPr>
        <w:t>For RAN4#90 meeting, RAN4 intends to find a known cell condition for FR2 target cell, which takes into account scenarios in which the UE is able to use prior information from measurement results on suitable TX and/or RX beam to use initially for the target cell.</w:t>
      </w:r>
    </w:p>
    <w:p w:rsidR="005813AA" w:rsidRDefault="005813AA" w:rsidP="005813AA">
      <w:pPr>
        <w:pStyle w:val="Heading1"/>
        <w:jc w:val="both"/>
        <w:rPr>
          <w:rFonts w:eastAsia="SimSun"/>
          <w:lang w:val="en-US" w:eastAsia="zh-CN"/>
        </w:rPr>
      </w:pPr>
      <w:r>
        <w:rPr>
          <w:rFonts w:eastAsia="SimSun"/>
          <w:lang w:val="en-US" w:eastAsia="zh-CN"/>
        </w:rPr>
        <w:t>Discussion</w:t>
      </w:r>
    </w:p>
    <w:p w:rsidR="002E5998" w:rsidRDefault="00005E31" w:rsidP="002E5998">
      <w:pPr>
        <w:rPr>
          <w:lang w:val="en-US" w:eastAsia="zh-CN"/>
        </w:rPr>
      </w:pPr>
      <w:r>
        <w:rPr>
          <w:lang w:val="en-US" w:eastAsia="zh-CN"/>
        </w:rPr>
        <w:t xml:space="preserve">Handover delay and interruption time to an FR2 target cell in NR is large. For example, if we compute the requirement for intrafrequency handover interruption time with 20ms SSB periodicity and </w:t>
      </w:r>
      <w:r w:rsidRPr="003445FB">
        <w:rPr>
          <w:rFonts w:cs="v4.2.0"/>
        </w:rPr>
        <w:t>target cell Es/Iot </w:t>
      </w:r>
      <w:r w:rsidRPr="003445FB">
        <w:rPr>
          <w:rFonts w:hint="eastAsia"/>
        </w:rPr>
        <w:t>≥</w:t>
      </w:r>
      <w:r w:rsidRPr="003445FB">
        <w:rPr>
          <w:rFonts w:cs="v4.2.0"/>
        </w:rPr>
        <w:t> -TBD dB</w:t>
      </w:r>
    </w:p>
    <w:p w:rsidR="00005E31" w:rsidRPr="003445FB" w:rsidRDefault="00005E31" w:rsidP="00005E31">
      <w:pPr>
        <w:pStyle w:val="EQ"/>
      </w:pPr>
      <w:r w:rsidRPr="003445FB">
        <w:rPr>
          <w:rFonts w:cs="v4.2.0"/>
        </w:rPr>
        <w:t>T</w:t>
      </w:r>
      <w:r w:rsidRPr="003445FB">
        <w:rPr>
          <w:rFonts w:cs="v4.2.0"/>
          <w:vertAlign w:val="subscript"/>
        </w:rPr>
        <w:t>interrupt</w:t>
      </w:r>
      <w:r w:rsidRPr="003445FB">
        <w:t xml:space="preserve"> = </w:t>
      </w:r>
      <w:r w:rsidR="00E529E6">
        <w:t>162</w:t>
      </w:r>
      <w:r w:rsidRPr="003445FB">
        <w:t xml:space="preserve"> + T</w:t>
      </w:r>
      <w:r w:rsidRPr="003445FB">
        <w:rPr>
          <w:vertAlign w:val="subscript"/>
        </w:rPr>
        <w:t>IU</w:t>
      </w:r>
      <w:r w:rsidRPr="003445FB">
        <w:t xml:space="preserve"> + </w:t>
      </w:r>
      <w:r w:rsidR="00E529E6">
        <w:rPr>
          <w:lang w:val="en-US" w:eastAsia="zh-CN"/>
        </w:rPr>
        <w:t>40</w:t>
      </w:r>
      <w:r w:rsidRPr="003445FB">
        <w:rPr>
          <w:lang w:eastAsia="zh-CN"/>
        </w:rPr>
        <w:t>+</w:t>
      </w:r>
      <w:r w:rsidRPr="003445FB">
        <w:rPr>
          <w:lang w:val="en-US" w:eastAsia="zh-CN"/>
        </w:rPr>
        <w:t xml:space="preserve"> </w:t>
      </w:r>
      <w:r w:rsidR="00E529E6">
        <w:rPr>
          <w:lang w:val="en-US" w:eastAsia="zh-CN"/>
        </w:rPr>
        <w:t>20</w:t>
      </w:r>
      <w:r w:rsidRPr="003445FB">
        <w:rPr>
          <w:lang w:val="en-US" w:eastAsia="zh-CN"/>
        </w:rPr>
        <w:t xml:space="preserve"> </w:t>
      </w:r>
      <w:r w:rsidRPr="003445FB">
        <w:t>ms</w:t>
      </w:r>
      <w:r w:rsidR="00E529E6">
        <w:t xml:space="preserve"> = 222+</w:t>
      </w:r>
      <w:r w:rsidR="00E529E6" w:rsidRPr="003445FB">
        <w:t xml:space="preserve"> T</w:t>
      </w:r>
      <w:r w:rsidR="00E529E6" w:rsidRPr="003445FB">
        <w:rPr>
          <w:vertAlign w:val="subscript"/>
        </w:rPr>
        <w:t>IU</w:t>
      </w:r>
      <w:r w:rsidR="00E529E6">
        <w:rPr>
          <w:vertAlign w:val="subscript"/>
        </w:rPr>
        <w:t>ms</w:t>
      </w:r>
    </w:p>
    <w:p w:rsidR="00005E31" w:rsidRDefault="00E529E6" w:rsidP="002E5998">
      <w:pPr>
        <w:rPr>
          <w:rFonts w:cs="v4.2.0"/>
        </w:rPr>
      </w:pPr>
      <w:r>
        <w:rPr>
          <w:rFonts w:cs="v4.2.0"/>
        </w:rPr>
        <w:t xml:space="preserve">Comparing to an FR1 handover to a known cell, which has </w:t>
      </w:r>
    </w:p>
    <w:p w:rsidR="00E529E6" w:rsidRDefault="00E529E6" w:rsidP="002E5998">
      <w:pPr>
        <w:rPr>
          <w:lang w:val="en-US" w:eastAsia="zh-CN"/>
        </w:rPr>
      </w:pPr>
      <w:r w:rsidRPr="003445FB">
        <w:rPr>
          <w:rFonts w:cs="v4.2.0"/>
        </w:rPr>
        <w:t>T</w:t>
      </w:r>
      <w:r w:rsidRPr="003445FB">
        <w:rPr>
          <w:rFonts w:cs="v4.2.0"/>
          <w:vertAlign w:val="subscript"/>
        </w:rPr>
        <w:t>interrupt</w:t>
      </w:r>
      <w:r w:rsidRPr="003445FB">
        <w:t xml:space="preserve"> =  T</w:t>
      </w:r>
      <w:r w:rsidRPr="003445FB">
        <w:rPr>
          <w:vertAlign w:val="subscript"/>
        </w:rPr>
        <w:t>IU</w:t>
      </w:r>
      <w:r w:rsidRPr="003445FB">
        <w:t xml:space="preserve"> + </w:t>
      </w:r>
      <w:r w:rsidRPr="003445FB">
        <w:rPr>
          <w:lang w:val="en-US" w:eastAsia="zh-CN"/>
        </w:rPr>
        <w:t>20</w:t>
      </w:r>
      <w:r w:rsidRPr="003445FB">
        <w:rPr>
          <w:lang w:eastAsia="zh-CN"/>
        </w:rPr>
        <w:t>+</w:t>
      </w:r>
      <w:r w:rsidRPr="003445FB">
        <w:rPr>
          <w:lang w:val="en-US" w:eastAsia="zh-CN"/>
        </w:rPr>
        <w:t xml:space="preserve"> </w:t>
      </w:r>
      <w:r>
        <w:rPr>
          <w:lang w:val="en-US" w:eastAsia="zh-CN"/>
        </w:rPr>
        <w:t>20</w:t>
      </w:r>
      <w:r w:rsidRPr="003445FB">
        <w:rPr>
          <w:lang w:val="en-US" w:eastAsia="zh-CN"/>
        </w:rPr>
        <w:t xml:space="preserve"> </w:t>
      </w:r>
      <w:r w:rsidRPr="003445FB">
        <w:t>ms</w:t>
      </w:r>
      <w:r>
        <w:t>= 40+</w:t>
      </w:r>
      <w:r w:rsidRPr="003445FB">
        <w:t xml:space="preserve"> T</w:t>
      </w:r>
      <w:r w:rsidRPr="003445FB">
        <w:rPr>
          <w:vertAlign w:val="subscript"/>
        </w:rPr>
        <w:t>IU</w:t>
      </w:r>
      <w:r>
        <w:t xml:space="preserve"> </w:t>
      </w:r>
      <w:r>
        <w:rPr>
          <w:lang w:val="en-US" w:eastAsia="zh-CN"/>
        </w:rPr>
        <w:t>ms</w:t>
      </w:r>
    </w:p>
    <w:p w:rsidR="00E529E6" w:rsidRDefault="00E529E6" w:rsidP="002E5998">
      <w:r>
        <w:t xml:space="preserve">It is obvious that FR2 handovers will be </w:t>
      </w:r>
      <w:r w:rsidR="00284ADA">
        <w:t>significantly</w:t>
      </w:r>
      <w:r>
        <w:t xml:space="preserve"> slower than this procedure. The main reason is because Tsearch cannot be avoided and the UE is always assumed to do RX </w:t>
      </w:r>
      <w:r w:rsidR="00284ADA">
        <w:t>beam sweeping</w:t>
      </w:r>
      <w:r>
        <w:t>. From a network perspective it is undesirable to have a high overhead by configuring short Trs (SSB periodicity) so there is little that the network can do to improve the situation.</w:t>
      </w:r>
    </w:p>
    <w:p w:rsidR="00E529E6" w:rsidRDefault="00E529E6" w:rsidP="002E5998">
      <w:r>
        <w:t xml:space="preserve">Considering the proposals from last meeting, </w:t>
      </w:r>
      <w:r>
        <w:fldChar w:fldCharType="begin"/>
      </w:r>
      <w:r>
        <w:instrText xml:space="preserve"> REF _Ref3624760 \r \h </w:instrText>
      </w:r>
      <w:r>
        <w:fldChar w:fldCharType="separate"/>
      </w:r>
      <w:r>
        <w:t>[1]</w:t>
      </w:r>
      <w:r>
        <w:fldChar w:fldCharType="end"/>
      </w:r>
      <w:r>
        <w:t xml:space="preserve"> and </w:t>
      </w:r>
      <w:r>
        <w:fldChar w:fldCharType="begin"/>
      </w:r>
      <w:r>
        <w:instrText xml:space="preserve"> REF _Ref3624765 \r \h </w:instrText>
      </w:r>
      <w:r>
        <w:fldChar w:fldCharType="separate"/>
      </w:r>
      <w:r>
        <w:t>[3]</w:t>
      </w:r>
      <w:r>
        <w:fldChar w:fldCharType="end"/>
      </w:r>
      <w:r>
        <w:t xml:space="preserve"> proposed somewhat similar approaches. </w:t>
      </w:r>
      <w:r>
        <w:fldChar w:fldCharType="begin"/>
      </w:r>
      <w:r>
        <w:instrText xml:space="preserve"> REF _Ref3624760 \r \h </w:instrText>
      </w:r>
      <w:r>
        <w:fldChar w:fldCharType="separate"/>
      </w:r>
      <w:r>
        <w:t>[1]</w:t>
      </w:r>
      <w:r>
        <w:fldChar w:fldCharType="end"/>
      </w:r>
      <w:r>
        <w:t xml:space="preserve"> proposed that the UE would exploit its prior knowledge of the mapping between rough beams and fine beams to reduce the candidate set of fine beams being considered. </w:t>
      </w:r>
      <w:r>
        <w:fldChar w:fldCharType="begin"/>
      </w:r>
      <w:r>
        <w:instrText xml:space="preserve"> REF _Ref3624765 \r \h </w:instrText>
      </w:r>
      <w:r>
        <w:fldChar w:fldCharType="separate"/>
      </w:r>
      <w:r>
        <w:t>[3]</w:t>
      </w:r>
      <w:r>
        <w:fldChar w:fldCharType="end"/>
      </w:r>
      <w:r>
        <w:t xml:space="preserve"> proposed a related approach, that the UE would know which RX panel it had used to make the rough beam measurement </w:t>
      </w:r>
      <w:r w:rsidR="00284ADA">
        <w:t>successfully and</w:t>
      </w:r>
      <w:r>
        <w:t xml:space="preserve"> would reduce the candidate set of fine beams to those provided by that panel. In fact, the approach in </w:t>
      </w:r>
      <w:r>
        <w:fldChar w:fldCharType="begin"/>
      </w:r>
      <w:r>
        <w:instrText xml:space="preserve"> REF _Ref3624765 \r \h </w:instrText>
      </w:r>
      <w:r>
        <w:fldChar w:fldCharType="separate"/>
      </w:r>
      <w:r>
        <w:t>[3]</w:t>
      </w:r>
      <w:r>
        <w:fldChar w:fldCharType="end"/>
      </w:r>
      <w:r>
        <w:t xml:space="preserve"> can be regarded as a special case of the approach in </w:t>
      </w:r>
      <w:r>
        <w:fldChar w:fldCharType="begin"/>
      </w:r>
      <w:r>
        <w:instrText xml:space="preserve"> REF _Ref3624760 \r \h </w:instrText>
      </w:r>
      <w:r>
        <w:fldChar w:fldCharType="separate"/>
      </w:r>
      <w:r>
        <w:t>[1]</w:t>
      </w:r>
      <w:r>
        <w:fldChar w:fldCharType="end"/>
      </w:r>
      <w:r>
        <w:t>, and is an approach that would have merit in that it is more straightforward to talk about panels in standardisation, rather than generically talking about the coverage of rough and fine beam sets.</w:t>
      </w:r>
    </w:p>
    <w:p w:rsidR="00E529E6" w:rsidRDefault="0011060F" w:rsidP="002E5998">
      <w:r>
        <w:t xml:space="preserve">Reference </w:t>
      </w:r>
      <w:r>
        <w:fldChar w:fldCharType="begin"/>
      </w:r>
      <w:r>
        <w:instrText xml:space="preserve"> REF _Ref3624762 \r \h </w:instrText>
      </w:r>
      <w:r>
        <w:fldChar w:fldCharType="separate"/>
      </w:r>
      <w:r>
        <w:t>[2]</w:t>
      </w:r>
      <w:r>
        <w:fldChar w:fldCharType="end"/>
      </w:r>
      <w:r>
        <w:t xml:space="preserve"> was concerned on the memory impact from storing known cell information, and indicated the concern</w:t>
      </w:r>
    </w:p>
    <w:p w:rsidR="0011060F" w:rsidRPr="0011060F" w:rsidRDefault="0011060F" w:rsidP="0011060F">
      <w:pPr>
        <w:jc w:val="both"/>
        <w:rPr>
          <w:rFonts w:eastAsia="SimSun"/>
          <w:b/>
          <w:i/>
          <w:lang w:eastAsia="zh-CN"/>
        </w:rPr>
      </w:pPr>
      <w:r w:rsidRPr="0011060F">
        <w:rPr>
          <w:rFonts w:eastAsia="SimSun"/>
          <w:b/>
          <w:i/>
          <w:lang w:eastAsia="zh-CN"/>
        </w:rPr>
        <w:t xml:space="preserve">Keeping the information of Rx beam for each SSB on each measured cells in FR2 may put </w:t>
      </w:r>
      <w:r w:rsidRPr="0011060F">
        <w:rPr>
          <w:rStyle w:val="tlid-translation"/>
          <w:b/>
          <w:i/>
        </w:rPr>
        <w:t>non-negligible burden</w:t>
      </w:r>
      <w:r w:rsidRPr="0011060F">
        <w:rPr>
          <w:rFonts w:eastAsia="SimSun"/>
          <w:b/>
          <w:i/>
          <w:lang w:eastAsia="zh-CN"/>
        </w:rPr>
        <w:t xml:space="preserve"> on storage.</w:t>
      </w:r>
    </w:p>
    <w:p w:rsidR="00E529E6" w:rsidRDefault="0011060F" w:rsidP="002E5998">
      <w:r>
        <w:t>To provide some background why we do not think this is a valid concern, we provide the following analysis.</w:t>
      </w:r>
    </w:p>
    <w:p w:rsidR="0011060F" w:rsidRDefault="0011060F" w:rsidP="002E5998">
      <w:r>
        <w:t xml:space="preserve">The number of cells the UE is required to monitor on each FR2 intra-frequency layer is 6 cells and 24 SSB on one layer, and 2 SSBs on each of the other FR2 layers. In addition, the UE could be configured with interfrequency or interRAT FR2 </w:t>
      </w:r>
      <w:r w:rsidR="00284ADA">
        <w:t>measurements</w:t>
      </w:r>
      <w:r>
        <w:t xml:space="preserve"> which involve 4 identified cells and 10 SSBs. Therefore, generically, the number of SSBs monitored by a UE in FR2 is</w:t>
      </w:r>
    </w:p>
    <w:p w:rsidR="0011060F" w:rsidRDefault="0011060F" w:rsidP="002E5998">
      <w:r>
        <w:t>Nssb = 24+2(max(Nintra-1,0))+10*Ninterf+10*NinterR</w:t>
      </w:r>
    </w:p>
    <w:p w:rsidR="0011060F" w:rsidRDefault="00313A14" w:rsidP="002E5998">
      <w:r>
        <w:t>If we consider, for example, EN-DC operation then it is feasible that Ninterf+NinterR=13 if we assume that there are no LTE, UTRA or GSM interfrequency/interRAT measurements and the PCell and PSCell configure different interfrequency measurement objects. For the intra pa</w:t>
      </w:r>
      <w:r w:rsidR="00284ADA">
        <w:t>r</w:t>
      </w:r>
      <w:r>
        <w:t>t, a maximum value is Nintra=7 hence the formula would yield</w:t>
      </w:r>
    </w:p>
    <w:p w:rsidR="00313A14" w:rsidRDefault="00313A14" w:rsidP="002E5998">
      <w:r>
        <w:t>Nssb=24+12+130=166</w:t>
      </w:r>
    </w:p>
    <w:p w:rsidR="00313A14" w:rsidRDefault="00313A14" w:rsidP="002E5998">
      <w:r>
        <w:lastRenderedPageBreak/>
        <w:t xml:space="preserve">In fact, it can be seen that that SSB monitoring is dominated by interfrequency/interRAT SSB monitoring. </w:t>
      </w:r>
    </w:p>
    <w:p w:rsidR="00313A14" w:rsidRDefault="00313A14" w:rsidP="002E5998">
      <w:r>
        <w:t xml:space="preserve">If we assume that the UE needs to store the best RX rough beam for each of these 166 SSB, and moreover assume that there are 8 rough beams </w:t>
      </w:r>
      <w:r w:rsidR="00403B12">
        <w:t xml:space="preserve">(probably an overestimate) </w:t>
      </w:r>
      <w:r>
        <w:t>this implies that best beam information needs 3 bits of storage. Hence the required storage is in the worst case 498 bits, or equivalently ~63 bytes of information.</w:t>
      </w:r>
    </w:p>
    <w:p w:rsidR="00313A14" w:rsidRDefault="00313A14" w:rsidP="002E5998">
      <w:r>
        <w:t xml:space="preserve">Considering that this information does not need to be stored in fast access memory (which is typically associated with data path operations such as receive sample storage, </w:t>
      </w:r>
      <w:r w:rsidR="00403B12">
        <w:t xml:space="preserve">channel decoding etc) our view is that 63 bytes of storage is not significant considering that a 5G modem will need multiple megabytes of storage overall. Indeed, even if the estimate is out by a factor of 10 or 100, the storage burden is not </w:t>
      </w:r>
      <w:r w:rsidR="00284ADA">
        <w:t>significant</w:t>
      </w:r>
      <w:r w:rsidR="00403B12">
        <w:t>.</w:t>
      </w:r>
    </w:p>
    <w:p w:rsidR="00403B12" w:rsidRDefault="00403B12" w:rsidP="002E5998">
      <w:pPr>
        <w:rPr>
          <w:rFonts w:eastAsia="SimSun"/>
          <w:b/>
          <w:i/>
          <w:lang w:eastAsia="zh-CN"/>
        </w:rPr>
      </w:pPr>
      <w:r>
        <w:rPr>
          <w:rFonts w:eastAsia="SimSun"/>
          <w:b/>
          <w:i/>
          <w:lang w:eastAsia="zh-CN"/>
        </w:rPr>
        <w:t xml:space="preserve">Observation 1: </w:t>
      </w:r>
      <w:r w:rsidRPr="0011060F">
        <w:rPr>
          <w:rFonts w:eastAsia="SimSun"/>
          <w:b/>
          <w:i/>
          <w:lang w:eastAsia="zh-CN"/>
        </w:rPr>
        <w:t xml:space="preserve">Keeping the information of Rx beam for each SSB on each measured </w:t>
      </w:r>
      <w:r w:rsidR="00284ADA" w:rsidRPr="0011060F">
        <w:rPr>
          <w:rFonts w:eastAsia="SimSun"/>
          <w:b/>
          <w:i/>
          <w:lang w:eastAsia="zh-CN"/>
        </w:rPr>
        <w:t>cell</w:t>
      </w:r>
      <w:r w:rsidRPr="0011060F">
        <w:rPr>
          <w:rFonts w:eastAsia="SimSun"/>
          <w:b/>
          <w:i/>
          <w:lang w:eastAsia="zh-CN"/>
        </w:rPr>
        <w:t xml:space="preserve"> in FR2</w:t>
      </w:r>
      <w:r>
        <w:rPr>
          <w:rFonts w:eastAsia="SimSun"/>
          <w:b/>
          <w:i/>
          <w:lang w:eastAsia="zh-CN"/>
        </w:rPr>
        <w:t xml:space="preserve"> is feasible considering storage needed</w:t>
      </w:r>
    </w:p>
    <w:p w:rsidR="00403B12" w:rsidRDefault="00403B12" w:rsidP="002E5998">
      <w:r>
        <w:t>Having reviewed the discussion from the previous meeting, we turn our attention to the suitable way to proceed with the issue.</w:t>
      </w:r>
    </w:p>
    <w:p w:rsidR="00403B12" w:rsidRDefault="00403B12" w:rsidP="002E5998">
      <w:r>
        <w:t xml:space="preserve">Firstly, we acknowledge that one difficulty with solutions in this area is that they depend on the UE antenna implementation, and hence make for a difficult discussion topic in RAN4. For example, the number of rough and fine beams may be different between different vendor implementations (indeed some vendors may not implement rough beams at all) and similarly, the number of RX panels and the usage of different panels to beamform in different directions will clearly vary between different antenna implementations. </w:t>
      </w:r>
    </w:p>
    <w:p w:rsidR="007948D3" w:rsidRDefault="00403B12" w:rsidP="002E5998">
      <w:pPr>
        <w:rPr>
          <w:color w:val="000000"/>
          <w:lang w:val="en-US" w:eastAsia="zh-CN"/>
        </w:rPr>
      </w:pPr>
      <w:r>
        <w:t xml:space="preserve">From this perspective, we do not see it as straightforward to agree on a value such as </w:t>
      </w:r>
      <w:r w:rsidRPr="00403B12">
        <w:rPr>
          <w:b/>
          <w:color w:val="000000"/>
          <w:lang w:val="en-US" w:eastAsia="zh-CN"/>
        </w:rPr>
        <w:t>N</w:t>
      </w:r>
      <w:r w:rsidRPr="00403B12">
        <w:rPr>
          <w:b/>
          <w:color w:val="000000"/>
          <w:vertAlign w:val="subscript"/>
          <w:lang w:val="en-US" w:eastAsia="zh-CN"/>
        </w:rPr>
        <w:t>fr</w:t>
      </w:r>
      <w:r w:rsidRPr="00403B12">
        <w:rPr>
          <w:color w:val="000000"/>
          <w:lang w:val="en-US" w:eastAsia="zh-CN"/>
        </w:rPr>
        <w:t xml:space="preserve"> in </w:t>
      </w:r>
      <w:r>
        <w:rPr>
          <w:color w:val="000000"/>
          <w:lang w:val="en-US" w:eastAsia="zh-CN"/>
        </w:rPr>
        <w:fldChar w:fldCharType="begin"/>
      </w:r>
      <w:r>
        <w:rPr>
          <w:color w:val="000000"/>
          <w:lang w:val="en-US" w:eastAsia="zh-CN"/>
        </w:rPr>
        <w:instrText xml:space="preserve"> REF _Ref3624760 \r \h </w:instrText>
      </w:r>
      <w:r>
        <w:rPr>
          <w:color w:val="000000"/>
          <w:lang w:val="en-US" w:eastAsia="zh-CN"/>
        </w:rPr>
      </w:r>
      <w:r>
        <w:rPr>
          <w:color w:val="000000"/>
          <w:lang w:val="en-US" w:eastAsia="zh-CN"/>
        </w:rPr>
        <w:fldChar w:fldCharType="separate"/>
      </w:r>
      <w:r>
        <w:rPr>
          <w:color w:val="000000"/>
          <w:lang w:val="en-US" w:eastAsia="zh-CN"/>
        </w:rPr>
        <w:t>[1]</w:t>
      </w:r>
      <w:r>
        <w:rPr>
          <w:color w:val="000000"/>
          <w:lang w:val="en-US" w:eastAsia="zh-CN"/>
        </w:rPr>
        <w:fldChar w:fldCharType="end"/>
      </w:r>
      <w:r>
        <w:rPr>
          <w:color w:val="000000"/>
          <w:lang w:val="en-US" w:eastAsia="zh-CN"/>
        </w:rPr>
        <w:t xml:space="preserve"> or the factor 0.5 in </w:t>
      </w:r>
      <w:r>
        <w:rPr>
          <w:color w:val="000000"/>
          <w:lang w:val="en-US" w:eastAsia="zh-CN"/>
        </w:rPr>
        <w:fldChar w:fldCharType="begin"/>
      </w:r>
      <w:r>
        <w:rPr>
          <w:color w:val="000000"/>
          <w:lang w:val="en-US" w:eastAsia="zh-CN"/>
        </w:rPr>
        <w:instrText xml:space="preserve"> REF _Ref3624765 \r \h </w:instrText>
      </w:r>
      <w:r>
        <w:rPr>
          <w:color w:val="000000"/>
          <w:lang w:val="en-US" w:eastAsia="zh-CN"/>
        </w:rPr>
      </w:r>
      <w:r>
        <w:rPr>
          <w:color w:val="000000"/>
          <w:lang w:val="en-US" w:eastAsia="zh-CN"/>
        </w:rPr>
        <w:fldChar w:fldCharType="separate"/>
      </w:r>
      <w:r>
        <w:rPr>
          <w:color w:val="000000"/>
          <w:lang w:val="en-US" w:eastAsia="zh-CN"/>
        </w:rPr>
        <w:t>[3]</w:t>
      </w:r>
      <w:r>
        <w:rPr>
          <w:color w:val="000000"/>
          <w:lang w:val="en-US" w:eastAsia="zh-CN"/>
        </w:rPr>
        <w:fldChar w:fldCharType="end"/>
      </w:r>
      <w:r>
        <w:rPr>
          <w:color w:val="000000"/>
          <w:lang w:val="en-US" w:eastAsia="zh-CN"/>
        </w:rPr>
        <w:t xml:space="preserve"> which is related to how many RX beams are eliminated from consideration by the knowledge of best RX panel. Furthermore, the target to define a known cell condition in </w:t>
      </w:r>
      <w:r>
        <w:rPr>
          <w:color w:val="000000"/>
          <w:lang w:val="en-US" w:eastAsia="zh-CN"/>
        </w:rPr>
        <w:fldChar w:fldCharType="begin"/>
      </w:r>
      <w:r>
        <w:rPr>
          <w:color w:val="000000"/>
          <w:lang w:val="en-US" w:eastAsia="zh-CN"/>
        </w:rPr>
        <w:instrText xml:space="preserve"> REF _Ref531678419 \r \h </w:instrText>
      </w:r>
      <w:r>
        <w:rPr>
          <w:color w:val="000000"/>
          <w:lang w:val="en-US" w:eastAsia="zh-CN"/>
        </w:rPr>
      </w:r>
      <w:r>
        <w:rPr>
          <w:color w:val="000000"/>
          <w:lang w:val="en-US" w:eastAsia="zh-CN"/>
        </w:rPr>
        <w:fldChar w:fldCharType="separate"/>
      </w:r>
      <w:r>
        <w:rPr>
          <w:color w:val="000000"/>
          <w:lang w:val="en-US" w:eastAsia="zh-CN"/>
        </w:rPr>
        <w:t>[4]</w:t>
      </w:r>
      <w:r>
        <w:rPr>
          <w:color w:val="000000"/>
          <w:lang w:val="en-US" w:eastAsia="zh-CN"/>
        </w:rPr>
        <w:fldChar w:fldCharType="end"/>
      </w:r>
      <w:r>
        <w:rPr>
          <w:color w:val="000000"/>
          <w:lang w:val="en-US" w:eastAsia="zh-CN"/>
        </w:rPr>
        <w:t xml:space="preserve"> was RAN4#90 and that was not achieved.</w:t>
      </w:r>
      <w:r w:rsidR="007948D3">
        <w:rPr>
          <w:color w:val="000000"/>
          <w:lang w:val="en-US" w:eastAsia="zh-CN"/>
        </w:rPr>
        <w:t xml:space="preserve"> </w:t>
      </w:r>
      <w:r>
        <w:rPr>
          <w:color w:val="000000"/>
          <w:lang w:val="en-US" w:eastAsia="zh-CN"/>
        </w:rPr>
        <w:t xml:space="preserve">Since release 15 is in the implementation phase, and </w:t>
      </w:r>
      <w:r w:rsidR="00284ADA">
        <w:rPr>
          <w:color w:val="000000"/>
          <w:lang w:val="en-US" w:eastAsia="zh-CN"/>
        </w:rPr>
        <w:t>non-backwards</w:t>
      </w:r>
      <w:r>
        <w:rPr>
          <w:color w:val="000000"/>
          <w:lang w:val="en-US" w:eastAsia="zh-CN"/>
        </w:rPr>
        <w:t xml:space="preserve"> compatible</w:t>
      </w:r>
      <w:r w:rsidR="007948D3">
        <w:rPr>
          <w:color w:val="000000"/>
          <w:lang w:val="en-US" w:eastAsia="zh-CN"/>
        </w:rPr>
        <w:t xml:space="preserve"> UE</w:t>
      </w:r>
      <w:r>
        <w:rPr>
          <w:color w:val="000000"/>
          <w:lang w:val="en-US" w:eastAsia="zh-CN"/>
        </w:rPr>
        <w:t xml:space="preserve"> changes should not be considered, </w:t>
      </w:r>
      <w:r w:rsidR="007948D3">
        <w:rPr>
          <w:color w:val="000000"/>
          <w:lang w:val="en-US" w:eastAsia="zh-CN"/>
        </w:rPr>
        <w:t>it is also very late to add a new definition of known cell, which a UE vendor may not have assumed in their implementation (</w:t>
      </w:r>
      <w:r w:rsidR="00284ADA">
        <w:rPr>
          <w:color w:val="000000"/>
          <w:lang w:val="en-US" w:eastAsia="zh-CN"/>
        </w:rPr>
        <w:t>e.g.</w:t>
      </w:r>
      <w:r w:rsidR="007948D3">
        <w:rPr>
          <w:color w:val="000000"/>
          <w:lang w:val="en-US" w:eastAsia="zh-CN"/>
        </w:rPr>
        <w:t xml:space="preserve"> if they do not exploit such a-priori information in their current implenmentation0. Based on this, we see no feasible way that known cell definition can be considered for release 15, and it would be better for RAN4 to concentrate on future releases.</w:t>
      </w:r>
    </w:p>
    <w:p w:rsidR="007948D3" w:rsidRDefault="007948D3" w:rsidP="002E5998">
      <w:pPr>
        <w:rPr>
          <w:b/>
          <w:color w:val="000000"/>
          <w:lang w:val="en-US" w:eastAsia="zh-CN"/>
        </w:rPr>
      </w:pPr>
      <w:r>
        <w:rPr>
          <w:b/>
          <w:color w:val="000000"/>
          <w:lang w:val="en-US" w:eastAsia="zh-CN"/>
        </w:rPr>
        <w:t>Proposal 1: Known cell definition for FR2 is not added in release 15.</w:t>
      </w:r>
    </w:p>
    <w:p w:rsidR="007948D3" w:rsidRDefault="007948D3" w:rsidP="002E5998">
      <w:pPr>
        <w:rPr>
          <w:color w:val="000000"/>
          <w:lang w:val="en-US" w:eastAsia="zh-CN"/>
        </w:rPr>
      </w:pPr>
      <w:r>
        <w:rPr>
          <w:color w:val="000000"/>
          <w:lang w:val="en-US" w:eastAsia="zh-CN"/>
        </w:rPr>
        <w:t xml:space="preserve">Regarding future releases, our view is generally that the requirements for FR2 may turn out to be problematic due to the time that has been assumed for UE RX beam sweeping. As well as the long delays in completing procedures compared with FR1, the other aspect of a long beam sweep is that it increases the likelihood that the UE position or the propagation channel will change during the UE RX beam sweep, which in turn means that even the best RX beam measured during the beam sweep may not be the best RX beam by the end of the sweep. For this reason, we would not be too surprised if some field mobility problem is seen which needs to be addressed in RAN4 by improvements such as those proposed in </w:t>
      </w:r>
      <w:r>
        <w:rPr>
          <w:color w:val="000000"/>
          <w:lang w:val="en-US" w:eastAsia="zh-CN"/>
        </w:rPr>
        <w:fldChar w:fldCharType="begin"/>
      </w:r>
      <w:r>
        <w:rPr>
          <w:color w:val="000000"/>
          <w:lang w:val="en-US" w:eastAsia="zh-CN"/>
        </w:rPr>
        <w:instrText xml:space="preserve"> REF _Ref3624760 \r \h </w:instrText>
      </w:r>
      <w:r>
        <w:rPr>
          <w:color w:val="000000"/>
          <w:lang w:val="en-US" w:eastAsia="zh-CN"/>
        </w:rPr>
      </w:r>
      <w:r>
        <w:rPr>
          <w:color w:val="000000"/>
          <w:lang w:val="en-US" w:eastAsia="zh-CN"/>
        </w:rPr>
        <w:fldChar w:fldCharType="separate"/>
      </w:r>
      <w:r>
        <w:rPr>
          <w:color w:val="000000"/>
          <w:lang w:val="en-US" w:eastAsia="zh-CN"/>
        </w:rPr>
        <w:t>[1]</w:t>
      </w:r>
      <w:r>
        <w:rPr>
          <w:color w:val="000000"/>
          <w:lang w:val="en-US" w:eastAsia="zh-CN"/>
        </w:rPr>
        <w:fldChar w:fldCharType="end"/>
      </w:r>
      <w:r>
        <w:rPr>
          <w:color w:val="000000"/>
          <w:lang w:val="en-US" w:eastAsia="zh-CN"/>
        </w:rPr>
        <w:t xml:space="preserve"> or </w:t>
      </w:r>
      <w:r>
        <w:rPr>
          <w:color w:val="000000"/>
          <w:lang w:val="en-US" w:eastAsia="zh-CN"/>
        </w:rPr>
        <w:fldChar w:fldCharType="begin"/>
      </w:r>
      <w:r>
        <w:rPr>
          <w:color w:val="000000"/>
          <w:lang w:val="en-US" w:eastAsia="zh-CN"/>
        </w:rPr>
        <w:instrText xml:space="preserve"> REF _Ref3624765 \r \h </w:instrText>
      </w:r>
      <w:r>
        <w:rPr>
          <w:color w:val="000000"/>
          <w:lang w:val="en-US" w:eastAsia="zh-CN"/>
        </w:rPr>
      </w:r>
      <w:r>
        <w:rPr>
          <w:color w:val="000000"/>
          <w:lang w:val="en-US" w:eastAsia="zh-CN"/>
        </w:rPr>
        <w:fldChar w:fldCharType="separate"/>
      </w:r>
      <w:r>
        <w:rPr>
          <w:color w:val="000000"/>
          <w:lang w:val="en-US" w:eastAsia="zh-CN"/>
        </w:rPr>
        <w:t>[3]</w:t>
      </w:r>
      <w:r>
        <w:rPr>
          <w:color w:val="000000"/>
          <w:lang w:val="en-US" w:eastAsia="zh-CN"/>
        </w:rPr>
        <w:fldChar w:fldCharType="end"/>
      </w:r>
      <w:r>
        <w:rPr>
          <w:color w:val="000000"/>
          <w:lang w:val="en-US" w:eastAsia="zh-CN"/>
        </w:rPr>
        <w:t>. On the other hand, it is better to gain experience from field operation of NR in FR2 rather than making a concrete plan to discuss this topic in release 16 where the practical issues of such RX beam sweeping operations might not be fully known or understood.</w:t>
      </w:r>
    </w:p>
    <w:p w:rsidR="007948D3" w:rsidRPr="007948D3" w:rsidRDefault="007948D3" w:rsidP="002E5998">
      <w:pPr>
        <w:rPr>
          <w:b/>
          <w:color w:val="000000"/>
          <w:lang w:val="en-US" w:eastAsia="zh-CN"/>
        </w:rPr>
      </w:pPr>
      <w:r>
        <w:rPr>
          <w:b/>
          <w:color w:val="000000"/>
          <w:lang w:val="en-US" w:eastAsia="zh-CN"/>
        </w:rPr>
        <w:t>Proposal 2 : RAN4 may address known cell definition in future if the need arises.</w:t>
      </w:r>
    </w:p>
    <w:p w:rsidR="0034168A" w:rsidRPr="0034168A" w:rsidRDefault="005813AA" w:rsidP="00BE0426">
      <w:pPr>
        <w:pStyle w:val="Heading1"/>
        <w:jc w:val="both"/>
        <w:rPr>
          <w:lang w:val="en-US" w:eastAsia="zh-CN"/>
        </w:rPr>
      </w:pPr>
      <w:r>
        <w:rPr>
          <w:rFonts w:eastAsia="SimSun"/>
          <w:lang w:val="en-US" w:eastAsia="zh-CN"/>
        </w:rPr>
        <w:t>Conclusion</w:t>
      </w:r>
    </w:p>
    <w:p w:rsidR="007948D3" w:rsidRDefault="007948D3" w:rsidP="007948D3">
      <w:pPr>
        <w:rPr>
          <w:b/>
          <w:color w:val="000000"/>
          <w:lang w:val="en-US" w:eastAsia="zh-CN"/>
        </w:rPr>
      </w:pPr>
      <w:r>
        <w:rPr>
          <w:b/>
          <w:color w:val="000000"/>
          <w:lang w:val="en-US" w:eastAsia="zh-CN"/>
        </w:rPr>
        <w:t>Proposal 1: Known cell definition for FR2 is not added in release 15.</w:t>
      </w:r>
    </w:p>
    <w:p w:rsidR="007948D3" w:rsidRPr="007948D3" w:rsidRDefault="007948D3" w:rsidP="007948D3">
      <w:pPr>
        <w:rPr>
          <w:b/>
          <w:color w:val="000000"/>
          <w:lang w:val="en-US" w:eastAsia="zh-CN"/>
        </w:rPr>
      </w:pPr>
      <w:r>
        <w:rPr>
          <w:b/>
          <w:color w:val="000000"/>
          <w:lang w:val="en-US" w:eastAsia="zh-CN"/>
        </w:rPr>
        <w:t>Proposal 2 : RAN4 may address known cell definition in future if the need arises.</w:t>
      </w:r>
    </w:p>
    <w:p w:rsidR="005813AA" w:rsidRDefault="005813AA" w:rsidP="005813AA">
      <w:pPr>
        <w:pStyle w:val="Heading1"/>
        <w:jc w:val="both"/>
        <w:rPr>
          <w:rFonts w:eastAsia="SimSun"/>
          <w:lang w:val="en-US" w:eastAsia="zh-CN"/>
        </w:rPr>
      </w:pPr>
      <w:r>
        <w:rPr>
          <w:rFonts w:eastAsia="SimSun"/>
          <w:lang w:val="en-US" w:eastAsia="zh-CN"/>
        </w:rPr>
        <w:t>References</w:t>
      </w:r>
    </w:p>
    <w:p w:rsidR="00CE3B39" w:rsidRDefault="00005E31" w:rsidP="00005E31">
      <w:pPr>
        <w:pStyle w:val="3GPPNormalText"/>
        <w:numPr>
          <w:ilvl w:val="0"/>
          <w:numId w:val="5"/>
        </w:numPr>
        <w:rPr>
          <w:lang w:eastAsia="zh-CN"/>
        </w:rPr>
      </w:pPr>
      <w:bookmarkStart w:id="2" w:name="_Ref3624760"/>
      <w:r>
        <w:rPr>
          <w:lang w:eastAsia="zh-CN"/>
        </w:rPr>
        <w:t>R4-1900959</w:t>
      </w:r>
      <w:r>
        <w:rPr>
          <w:lang w:eastAsia="zh-CN"/>
        </w:rPr>
        <w:tab/>
        <w:t xml:space="preserve"> Known cell definition in FR2, Ericsson</w:t>
      </w:r>
      <w:bookmarkEnd w:id="2"/>
    </w:p>
    <w:p w:rsidR="00005E31" w:rsidRDefault="00005E31" w:rsidP="00005E31">
      <w:pPr>
        <w:pStyle w:val="3GPPNormalText"/>
        <w:numPr>
          <w:ilvl w:val="0"/>
          <w:numId w:val="5"/>
        </w:numPr>
        <w:rPr>
          <w:lang w:eastAsia="zh-CN"/>
        </w:rPr>
      </w:pPr>
      <w:bookmarkStart w:id="3" w:name="_Ref3624762"/>
      <w:r w:rsidRPr="00005E31">
        <w:rPr>
          <w:lang w:eastAsia="zh-CN"/>
        </w:rPr>
        <w:t>R4-1901230</w:t>
      </w:r>
      <w:r w:rsidRPr="00005E31">
        <w:rPr>
          <w:lang w:eastAsia="zh-CN"/>
        </w:rPr>
        <w:tab/>
      </w:r>
      <w:r>
        <w:rPr>
          <w:lang w:eastAsia="zh-CN"/>
        </w:rPr>
        <w:t xml:space="preserve"> </w:t>
      </w:r>
      <w:r w:rsidRPr="00005E31">
        <w:rPr>
          <w:lang w:eastAsia="zh-CN"/>
        </w:rPr>
        <w:t>Discussion on known cell condition in FR2</w:t>
      </w:r>
      <w:r>
        <w:rPr>
          <w:lang w:eastAsia="zh-CN"/>
        </w:rPr>
        <w:t>, Huawei</w:t>
      </w:r>
      <w:bookmarkEnd w:id="3"/>
    </w:p>
    <w:p w:rsidR="00005E31" w:rsidRDefault="00005E31" w:rsidP="00005E31">
      <w:pPr>
        <w:pStyle w:val="3GPPNormalText"/>
        <w:numPr>
          <w:ilvl w:val="0"/>
          <w:numId w:val="5"/>
        </w:numPr>
        <w:rPr>
          <w:lang w:eastAsia="zh-CN"/>
        </w:rPr>
      </w:pPr>
      <w:bookmarkStart w:id="4" w:name="_Ref3624765"/>
      <w:r w:rsidRPr="00005E31">
        <w:rPr>
          <w:lang w:eastAsia="zh-CN"/>
        </w:rPr>
        <w:t>R4-1901281</w:t>
      </w:r>
      <w:r w:rsidRPr="00005E31">
        <w:rPr>
          <w:lang w:eastAsia="zh-CN"/>
        </w:rPr>
        <w:tab/>
        <w:t>Handover to known FR2 cell</w:t>
      </w:r>
      <w:r>
        <w:rPr>
          <w:lang w:eastAsia="zh-CN"/>
        </w:rPr>
        <w:t>, Nokia</w:t>
      </w:r>
      <w:bookmarkEnd w:id="4"/>
    </w:p>
    <w:p w:rsidR="00005E31" w:rsidRDefault="00005E31" w:rsidP="00005E31">
      <w:pPr>
        <w:pStyle w:val="3GPPNormalText"/>
        <w:numPr>
          <w:ilvl w:val="0"/>
          <w:numId w:val="5"/>
        </w:numPr>
        <w:rPr>
          <w:lang w:eastAsia="zh-CN"/>
        </w:rPr>
      </w:pPr>
      <w:bookmarkStart w:id="5" w:name="_Ref523902554"/>
      <w:bookmarkStart w:id="6" w:name="_Ref528054320"/>
      <w:bookmarkStart w:id="7" w:name="_Ref531678419"/>
      <w:r w:rsidRPr="00A03232">
        <w:rPr>
          <w:lang w:eastAsia="zh-CN"/>
        </w:rPr>
        <w:t>R</w:t>
      </w:r>
      <w:bookmarkEnd w:id="5"/>
      <w:bookmarkEnd w:id="6"/>
      <w:r w:rsidRPr="00854144">
        <w:rPr>
          <w:lang w:eastAsia="zh-CN"/>
        </w:rPr>
        <w:t>4-1816672</w:t>
      </w:r>
      <w:r>
        <w:rPr>
          <w:lang w:eastAsia="zh-CN"/>
        </w:rPr>
        <w:t xml:space="preserve">, </w:t>
      </w:r>
      <w:r w:rsidRPr="00854144">
        <w:rPr>
          <w:lang w:eastAsia="zh-CN"/>
        </w:rPr>
        <w:tab/>
      </w:r>
      <w:r>
        <w:rPr>
          <w:lang w:eastAsia="zh-CN"/>
        </w:rPr>
        <w:t>“</w:t>
      </w:r>
      <w:r w:rsidRPr="00854144">
        <w:rPr>
          <w:lang w:eastAsia="zh-CN"/>
        </w:rPr>
        <w:t>WF on known cell condition for hand</w:t>
      </w:r>
      <w:r w:rsidR="00E529E6">
        <w:rPr>
          <w:lang w:eastAsia="zh-CN"/>
        </w:rPr>
        <w:fldChar w:fldCharType="begin"/>
      </w:r>
      <w:r w:rsidR="00E529E6">
        <w:rPr>
          <w:lang w:eastAsia="zh-CN"/>
        </w:rPr>
        <w:instrText xml:space="preserve"> REF _Ref3624760 \r \h </w:instrText>
      </w:r>
      <w:r w:rsidR="00E529E6">
        <w:rPr>
          <w:lang w:eastAsia="zh-CN"/>
        </w:rPr>
      </w:r>
      <w:r w:rsidR="00E529E6">
        <w:rPr>
          <w:lang w:eastAsia="zh-CN"/>
        </w:rPr>
        <w:fldChar w:fldCharType="separate"/>
      </w:r>
      <w:r w:rsidR="00E529E6">
        <w:rPr>
          <w:lang w:eastAsia="zh-CN"/>
        </w:rPr>
        <w:t>[1]</w:t>
      </w:r>
      <w:r w:rsidR="00E529E6">
        <w:rPr>
          <w:lang w:eastAsia="zh-CN"/>
        </w:rPr>
        <w:fldChar w:fldCharType="end"/>
      </w:r>
      <w:r w:rsidRPr="00854144">
        <w:rPr>
          <w:lang w:eastAsia="zh-CN"/>
        </w:rPr>
        <w:t>over FR2</w:t>
      </w:r>
      <w:r>
        <w:rPr>
          <w:lang w:eastAsia="zh-CN"/>
        </w:rPr>
        <w:t>”</w:t>
      </w:r>
      <w:r w:rsidRPr="00854144">
        <w:rPr>
          <w:lang w:eastAsia="zh-CN"/>
        </w:rPr>
        <w:tab/>
        <w:t>Nokia, Nokia Shanghai Bell</w:t>
      </w:r>
      <w:bookmarkEnd w:id="7"/>
    </w:p>
    <w:sectPr w:rsidR="00005E31"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5BC" w:rsidRDefault="009355BC">
      <w:r>
        <w:separator/>
      </w:r>
    </w:p>
  </w:endnote>
  <w:endnote w:type="continuationSeparator" w:id="0">
    <w:p w:rsidR="009355BC" w:rsidRDefault="00935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5BC" w:rsidRDefault="009355BC">
      <w:r>
        <w:separator/>
      </w:r>
    </w:p>
  </w:footnote>
  <w:footnote w:type="continuationSeparator" w:id="0">
    <w:p w:rsidR="009355BC" w:rsidRDefault="00935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2D8513A7"/>
    <w:multiLevelType w:val="hybridMultilevel"/>
    <w:tmpl w:val="24DC7544"/>
    <w:lvl w:ilvl="0" w:tplc="3EEEB154">
      <w:start w:val="1"/>
      <w:numFmt w:val="bullet"/>
      <w:lvlText w:val="•"/>
      <w:lvlJc w:val="left"/>
      <w:pPr>
        <w:tabs>
          <w:tab w:val="num" w:pos="720"/>
        </w:tabs>
        <w:ind w:left="720" w:hanging="360"/>
      </w:pPr>
      <w:rPr>
        <w:rFonts w:ascii="Arial" w:hAnsi="Arial" w:hint="default"/>
      </w:rPr>
    </w:lvl>
    <w:lvl w:ilvl="1" w:tplc="5D36722A" w:tentative="1">
      <w:start w:val="1"/>
      <w:numFmt w:val="bullet"/>
      <w:lvlText w:val="•"/>
      <w:lvlJc w:val="left"/>
      <w:pPr>
        <w:tabs>
          <w:tab w:val="num" w:pos="1440"/>
        </w:tabs>
        <w:ind w:left="1440" w:hanging="360"/>
      </w:pPr>
      <w:rPr>
        <w:rFonts w:ascii="Arial" w:hAnsi="Arial" w:hint="default"/>
      </w:rPr>
    </w:lvl>
    <w:lvl w:ilvl="2" w:tplc="4AD05BDC" w:tentative="1">
      <w:start w:val="1"/>
      <w:numFmt w:val="bullet"/>
      <w:lvlText w:val="•"/>
      <w:lvlJc w:val="left"/>
      <w:pPr>
        <w:tabs>
          <w:tab w:val="num" w:pos="2160"/>
        </w:tabs>
        <w:ind w:left="2160" w:hanging="360"/>
      </w:pPr>
      <w:rPr>
        <w:rFonts w:ascii="Arial" w:hAnsi="Arial" w:hint="default"/>
      </w:rPr>
    </w:lvl>
    <w:lvl w:ilvl="3" w:tplc="6BA61E2E" w:tentative="1">
      <w:start w:val="1"/>
      <w:numFmt w:val="bullet"/>
      <w:lvlText w:val="•"/>
      <w:lvlJc w:val="left"/>
      <w:pPr>
        <w:tabs>
          <w:tab w:val="num" w:pos="2880"/>
        </w:tabs>
        <w:ind w:left="2880" w:hanging="360"/>
      </w:pPr>
      <w:rPr>
        <w:rFonts w:ascii="Arial" w:hAnsi="Arial" w:hint="default"/>
      </w:rPr>
    </w:lvl>
    <w:lvl w:ilvl="4" w:tplc="23C24AEC" w:tentative="1">
      <w:start w:val="1"/>
      <w:numFmt w:val="bullet"/>
      <w:lvlText w:val="•"/>
      <w:lvlJc w:val="left"/>
      <w:pPr>
        <w:tabs>
          <w:tab w:val="num" w:pos="3600"/>
        </w:tabs>
        <w:ind w:left="3600" w:hanging="360"/>
      </w:pPr>
      <w:rPr>
        <w:rFonts w:ascii="Arial" w:hAnsi="Arial" w:hint="default"/>
      </w:rPr>
    </w:lvl>
    <w:lvl w:ilvl="5" w:tplc="B2808B34" w:tentative="1">
      <w:start w:val="1"/>
      <w:numFmt w:val="bullet"/>
      <w:lvlText w:val="•"/>
      <w:lvlJc w:val="left"/>
      <w:pPr>
        <w:tabs>
          <w:tab w:val="num" w:pos="4320"/>
        </w:tabs>
        <w:ind w:left="4320" w:hanging="360"/>
      </w:pPr>
      <w:rPr>
        <w:rFonts w:ascii="Arial" w:hAnsi="Arial" w:hint="default"/>
      </w:rPr>
    </w:lvl>
    <w:lvl w:ilvl="6" w:tplc="EFB241D2" w:tentative="1">
      <w:start w:val="1"/>
      <w:numFmt w:val="bullet"/>
      <w:lvlText w:val="•"/>
      <w:lvlJc w:val="left"/>
      <w:pPr>
        <w:tabs>
          <w:tab w:val="num" w:pos="5040"/>
        </w:tabs>
        <w:ind w:left="5040" w:hanging="360"/>
      </w:pPr>
      <w:rPr>
        <w:rFonts w:ascii="Arial" w:hAnsi="Arial" w:hint="default"/>
      </w:rPr>
    </w:lvl>
    <w:lvl w:ilvl="7" w:tplc="92D2289E" w:tentative="1">
      <w:start w:val="1"/>
      <w:numFmt w:val="bullet"/>
      <w:lvlText w:val="•"/>
      <w:lvlJc w:val="left"/>
      <w:pPr>
        <w:tabs>
          <w:tab w:val="num" w:pos="5760"/>
        </w:tabs>
        <w:ind w:left="5760" w:hanging="360"/>
      </w:pPr>
      <w:rPr>
        <w:rFonts w:ascii="Arial" w:hAnsi="Arial" w:hint="default"/>
      </w:rPr>
    </w:lvl>
    <w:lvl w:ilvl="8" w:tplc="A9DE4C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28"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5"/>
  </w:num>
  <w:num w:numId="2">
    <w:abstractNumId w:val="23"/>
  </w:num>
  <w:num w:numId="3">
    <w:abstractNumId w:val="27"/>
  </w:num>
  <w:num w:numId="4">
    <w:abstractNumId w:val="9"/>
  </w:num>
  <w:num w:numId="5">
    <w:abstractNumId w:val="13"/>
  </w:num>
  <w:num w:numId="6">
    <w:abstractNumId w:val="4"/>
  </w:num>
  <w:num w:numId="7">
    <w:abstractNumId w:val="7"/>
  </w:num>
  <w:num w:numId="8">
    <w:abstractNumId w:val="22"/>
  </w:num>
  <w:num w:numId="9">
    <w:abstractNumId w:val="19"/>
  </w:num>
  <w:num w:numId="10">
    <w:abstractNumId w:val="1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7"/>
  </w:num>
  <w:num w:numId="13">
    <w:abstractNumId w:val="1"/>
  </w:num>
  <w:num w:numId="14">
    <w:abstractNumId w:val="20"/>
  </w:num>
  <w:num w:numId="15">
    <w:abstractNumId w:val="5"/>
  </w:num>
  <w:num w:numId="16">
    <w:abstractNumId w:val="2"/>
  </w:num>
  <w:num w:numId="17">
    <w:abstractNumId w:val="16"/>
  </w:num>
  <w:num w:numId="18">
    <w:abstractNumId w:val="14"/>
  </w:num>
  <w:num w:numId="19">
    <w:abstractNumId w:val="3"/>
  </w:num>
  <w:num w:numId="20">
    <w:abstractNumId w:val="11"/>
  </w:num>
  <w:num w:numId="21">
    <w:abstractNumId w:val="12"/>
  </w:num>
  <w:num w:numId="22">
    <w:abstractNumId w:val="8"/>
  </w:num>
  <w:num w:numId="23">
    <w:abstractNumId w:val="28"/>
  </w:num>
  <w:num w:numId="24">
    <w:abstractNumId w:val="26"/>
  </w:num>
  <w:num w:numId="25">
    <w:abstractNumId w:val="21"/>
  </w:num>
  <w:num w:numId="26">
    <w:abstractNumId w:val="6"/>
  </w:num>
  <w:num w:numId="27">
    <w:abstractNumId w:val="25"/>
  </w:num>
  <w:num w:numId="28">
    <w:abstractNumId w:val="24"/>
  </w:num>
  <w:num w:numId="2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5E31"/>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60F"/>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7D"/>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ADA"/>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14"/>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B12"/>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282"/>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8A4"/>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9B5"/>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48D3"/>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5BC"/>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2D35"/>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319"/>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29E6"/>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5E31"/>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EQChar">
    <w:name w:val="EQ Char"/>
    <w:link w:val="EQ"/>
    <w:locked/>
    <w:rsid w:val="00005E31"/>
    <w:rPr>
      <w:rFonts w:ascii="Times New Roman" w:hAnsi="Times New Roman"/>
      <w:noProof/>
      <w:lang w:eastAsia="en-US"/>
    </w:rPr>
  </w:style>
  <w:style w:type="character" w:customStyle="1" w:styleId="tlid-translation">
    <w:name w:val="tlid-translation"/>
    <w:rsid w:val="00110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58533999">
      <w:bodyDiv w:val="1"/>
      <w:marLeft w:val="0"/>
      <w:marRight w:val="0"/>
      <w:marTop w:val="0"/>
      <w:marBottom w:val="0"/>
      <w:divBdr>
        <w:top w:val="none" w:sz="0" w:space="0" w:color="auto"/>
        <w:left w:val="none" w:sz="0" w:space="0" w:color="auto"/>
        <w:bottom w:val="none" w:sz="0" w:space="0" w:color="auto"/>
        <w:right w:val="none" w:sz="0" w:space="0" w:color="auto"/>
      </w:divBdr>
      <w:divsChild>
        <w:div w:id="974874573">
          <w:marLeft w:val="547"/>
          <w:marRight w:val="0"/>
          <w:marTop w:val="15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5D682851-D8B4-4C58-B0FF-7D2A13282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1164</Words>
  <Characters>6638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4</cp:revision>
  <cp:lastPrinted>2009-04-22T13:01:00Z</cp:lastPrinted>
  <dcterms:created xsi:type="dcterms:W3CDTF">2019-04-01T09:41:00Z</dcterms:created>
  <dcterms:modified xsi:type="dcterms:W3CDTF">2019-04-01T15:38:00Z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